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38"/>
          <w:szCs w:val="38"/>
        </w:rPr>
      </w:pPr>
      <w:bookmarkStart w:colFirst="0" w:colLast="0" w:name="_heading=h.3rk3sjqm1en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8"/>
          <w:szCs w:val="38"/>
          <w:rtl w:val="0"/>
        </w:rPr>
        <w:t xml:space="preserve">REGULAMIN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Rankingu Studenckich Kół Naukowych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Pomorskiego Uniwersytetu Medycznego w Szczecinie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z dnia 3 grudnia 2025 r.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SPIS TREŚCI </w:t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Rozdział I. Postanowienia ogólne ……………………………………… §1–§7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Rozdział II. Kryteria punktacji ………………………………………… §8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Rozdział III. Odwołania ………………………………………………… §9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Rozdział IV. Postanowienia końcowe ……………………………… §10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eading=h.tii6x3k8bus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eading=h.se5znmapnt1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eading=h.2nq3xgudxvq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eading=h.fqbnvfp8z1f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eading=h.rhlpx7saoax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eading=h.aeiu01da3zat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eading=h.w3233d31nufo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eading=h.y9otvd7yt2o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eading=h.qbhbjkad4xi6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eading=h.58tzcgw4nt7r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eading=h.iootxcthkkc4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eading=h.dgm2jloptdmv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bznf0uxkstoj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Rozdział I. Postanowienia ogólne</w:t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Niniejszy regulamin określa zasady przeprowadzania Rankingu Studenckich Kół Naukowych (dalej: „Ranking”) w Pomorskim Uniwersytecie Medycznym w Szczecinie (dalej: „PUM”) za rok akademicki 2025/2026.</w:t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§2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Celem Rankingu jest: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Docenienie i wyróżnienie działalności Studenckich Kół Naukowych PUM (dalej: „SKN”).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Promowanie aktywności naukowej studentów.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Zwiększenie zainteresowania działalnością badawczą, promocją nauki, uczestnictwem w konferencjach studenckich, w tym Ogólnopolską Konferencją Pomorskiego Uniwersytetu Medycznego w Szczecinie (OKPUM).</w:t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§3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Organizatorem Rankingu jest Zarząd Studenckiego Towarzystwa Naukowego PUM (dalej: „Zarząd”).</w:t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§4</w:t>
      </w:r>
    </w:p>
    <w:p w:rsidR="00000000" w:rsidDel="00000000" w:rsidP="00000000" w:rsidRDefault="00000000" w:rsidRPr="00000000" w14:paraId="00000033">
      <w:pPr>
        <w:numPr>
          <w:ilvl w:val="0"/>
          <w:numId w:val="13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Rankingu uwzględnia się wyłącznie SKN wpisane do Rejestru SKN PUM 25/26.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Rankingu za rok akademicki 2025/2026 brane są pod uwagę wyłącznie te SKN, które złożyły raport działalności SKN 25/26 w formularzu udostępnionym na stronie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stn.pum.edu.pl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(w zakładce SKN)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terminie do 30 czerwca 2026 r.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Raport  złożony po terminie skutkuje odjęciem 50 pkt, a złożone później niż 14 dni po terminie – dyskwalifikacją SKN z Rankingu.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§5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Punkty przyznawane są na podstawie raportu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działalności SKN 2025/2026.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Złożenie planów działalności SKN na rok 2024/2025 nie jest punktowane w Rankingu.</w:t>
        <w:br w:type="textWrapping"/>
      </w:r>
    </w:p>
    <w:p w:rsidR="00000000" w:rsidDel="00000000" w:rsidP="00000000" w:rsidRDefault="00000000" w:rsidRPr="00000000" w14:paraId="00000039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§6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Zarząd ma prawo zażądać dokumentów potwierdzających zgłoszone osiągnięcia. Brak ich przedstawienia skutkuje odrzuceniem aktywności z punktacji.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§7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Wyniki Rankingu ogłaszane są podczas Zgromadzenia STN PUM na początku roku akademickiego 2026/2027.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Ranking zostaje opublikowany na stronie internetowej STN PUM oraz w mediach społecznościowych STN PUM.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Ranking przedstawia tabelaryczne zestawienie punktowe. Najlepsze SKN zostaną wyróżnione podczas Zgromadzenia STN PUM.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weybx4zem3nh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Rozdział II. Kryteria punktacji</w:t>
      </w:r>
    </w:p>
    <w:p w:rsidR="00000000" w:rsidDel="00000000" w:rsidP="00000000" w:rsidRDefault="00000000" w:rsidRPr="00000000" w14:paraId="00000040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§8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Punktowane są następujące osiągnięcia: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Konferencje naukowe: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Praca zaprezentowana na konferencji krajowej – 5 pkt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Praca zaprezentowana na konferencji międzynarodowej – 8 pkt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Nagroda na konferencji krajowej: punkty za zaprezentowanie pracy +  pkt za zajęcie miejsca na konferencji, tj.:</w:t>
        <w:br w:type="textWrapping"/>
        <w:t xml:space="preserve">4pkt- I miejsce</w:t>
        <w:br w:type="textWrapping"/>
        <w:t xml:space="preserve">3pkt- II miejsce</w:t>
        <w:br w:type="textWrapping"/>
        <w:t xml:space="preserve">2pkt-III miejsce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Nagroda na konferencji międzynarodowej: punkty za zaprezentowanie pracy +  pkt za zajęcie miejsca na konferencji, tj:</w:t>
        <w:br w:type="textWrapping"/>
        <w:t xml:space="preserve">4pkt- I miejsce</w:t>
        <w:br w:type="textWrapping"/>
        <w:t xml:space="preserve">3pkt- II miejsce</w:t>
        <w:br w:type="textWrapping"/>
        <w:t xml:space="preserve">2pkt-III miejsce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Prezentacja pracy na OKPUM – 7 pkt + pkt za zajęcie miejsca na OKPUM, tj.:</w:t>
        <w:br w:type="textWrapping"/>
        <w:t xml:space="preserve">4pkt- I miejsce</w:t>
        <w:br w:type="textWrapping"/>
        <w:t xml:space="preserve">3pkt- II miejsce</w:t>
        <w:br w:type="textWrapping"/>
        <w:t xml:space="preserve">2pkt-III miejsce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Publikacje naukowe: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Artykuł w czasopiśmie z listy ministerialnej – 15 pkt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Artykuł spoza listy ministerialnej – 10 pkt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Artykuł w czasopiśmie z IF – 20 + (15 × IF) pkt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Monografia naukowa – 15 pkt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Rozdział w monografii – 10 pkt</w:t>
        <w:br w:type="textWrapping"/>
      </w:r>
    </w:p>
    <w:p w:rsidR="00000000" w:rsidDel="00000000" w:rsidP="00000000" w:rsidRDefault="00000000" w:rsidRPr="00000000" w14:paraId="0000004E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gdy dana publikacja naukowa mieści się w dwóch lub większej kategorii powyżej uwzględniana jest punktacja najwyższa.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Projekty badawcze i granty: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grantu naukowego – 15 pkt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Inne granty studenckie – 10–250 pkt (wg kategorii NCN, NCBR, MNiSW)</w:t>
        <w:br w:type="textWrapping"/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Organizacja wydarzeń: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Organizacja konferencji naukowej – 20 pkt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Współorganizacja konferencji naukowej OKPUM – 30 pkt</w:t>
        <w:br w:type="textWrapping"/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Organizacja warsztatów dla studentów – 5–15 pkt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zależności od zasięgu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Wydziałowy – 5 pkt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Międzywydziałowy – 8 pkt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Międzyuczelniany na terenie miasta Szczecina – 12 pkt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Międzymiastowy – 15 pkt</w:t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Organizacja wydarzenia naukowo-szkoleniowego – 30 pkt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Organizacja wydarzenia uczelnianego innego niż konferencja – 10 pkt</w:t>
        <w:br w:type="textWrapping"/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Dodatkowe aktywności (maks. 8 pkt):</w:t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Udział w Targach Kół Naukowych – 5 pkt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Aktywne konto SKN w mediach społecznościowych – 3 pkt</w:t>
        <w:br w:type="textWrapping"/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pwujh87rx2w3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Rozdział III. Odwołania</w:t>
      </w:r>
    </w:p>
    <w:p w:rsidR="00000000" w:rsidDel="00000000" w:rsidP="00000000" w:rsidRDefault="00000000" w:rsidRPr="00000000" w14:paraId="00000060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§9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 wyników Rankingu przysługuje odwołanie w terminie 3 dni od ogłoszenia wyników.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Odwołanie należy przesłać na adres stn@pum.edu.pl, podając uzasadnienie oraz szczegółowy wykaz punktów spornych.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Decyzja Zarządu po rozpatrzeniu odwołania jest ostateczna.</w:t>
        <w:br w:type="textWrapping"/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eading=h.6zaibvwljsun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Rozdział IV. Postanowienia końcowe</w:t>
      </w:r>
    </w:p>
    <w:p w:rsidR="00000000" w:rsidDel="00000000" w:rsidP="00000000" w:rsidRDefault="00000000" w:rsidRPr="00000000" w14:paraId="00000066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§10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Regulamin wchodzi w życie z dniem 3 grudnia 2025 r.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sprawach nieuregulowanych decyzje podejmuje Zarząd STN PUM.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E26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E2685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E268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E26854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E26854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E26854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E26854"/>
    <w:rPr>
      <w:rFonts w:ascii="Segoe UI" w:cs="Segoe UI" w:hAnsi="Segoe UI"/>
      <w:sz w:val="18"/>
      <w:szCs w:val="18"/>
    </w:rPr>
  </w:style>
  <w:style w:type="paragraph" w:styleId="Akapitzlist">
    <w:name w:val="List Paragraph"/>
    <w:basedOn w:val="Normalny"/>
    <w:uiPriority w:val="34"/>
    <w:qFormat w:val="1"/>
    <w:rsid w:val="00EF546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stn.pum.edu.pl" TargetMode="External"/><Relationship Id="rId8" Type="http://schemas.openxmlformats.org/officeDocument/2006/relationships/hyperlink" Target="http://stn.pum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/ngiycVwbCErrl+MlACVHRzr1Q==">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2025-10-08T18:13:00Z</dcterms:created>
  <dc:creator>Katarzyna Kurkierewicz</dc:creator>
</cp:coreProperties>
</file>